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共青团广安市委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2021年预算绩效管理工作情况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一、预算绩效管理工作总体情况</w:t>
      </w:r>
    </w:p>
    <w:p>
      <w:pPr>
        <w:widowControl/>
        <w:adjustRightInd w:val="0"/>
        <w:snapToGrid w:val="0"/>
        <w:spacing w:line="580" w:lineRule="exact"/>
        <w:ind w:firstLine="663" w:firstLineChars="200"/>
        <w:contextualSpacing/>
        <w:jc w:val="both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3"/>
          <w:szCs w:val="33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3"/>
          <w:szCs w:val="33"/>
          <w:shd w:val="clear" w:color="auto" w:fill="FFFFFF"/>
          <w:lang w:val="zh-CN"/>
        </w:rPr>
        <w:t>（一）部门预算管理</w:t>
      </w:r>
    </w:p>
    <w:p>
      <w:pPr>
        <w:widowControl/>
        <w:adjustRightInd w:val="0"/>
        <w:snapToGrid w:val="0"/>
        <w:spacing w:line="580" w:lineRule="exact"/>
        <w:ind w:firstLine="660" w:firstLineChars="200"/>
        <w:contextualSpacing/>
        <w:jc w:val="both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根据预算绩效管理要求，本部门在年初预算编制阶段，组织对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‘创青春’川东北经济区青年创新创业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大赛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0150-共青团广安市委第五次代表大会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等4个项目开展了事前预算绩效评估，7个项目全部编制了绩效目标；预算执行过程中，对7个项目开展了绩效监控；年终执行完毕后，对7个项目开展了绩效目标完成情况梳理填报。部门年度总体目标、绩效指标全部完成，各项工作得到了市委领导和省领导的高度肯定。</w:t>
      </w:r>
    </w:p>
    <w:p>
      <w:pPr>
        <w:widowControl/>
        <w:adjustRightInd w:val="0"/>
        <w:snapToGrid w:val="0"/>
        <w:spacing w:line="580" w:lineRule="exact"/>
        <w:ind w:firstLine="663" w:firstLineChars="200"/>
        <w:contextualSpacing/>
        <w:jc w:val="both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3"/>
          <w:szCs w:val="33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3"/>
          <w:szCs w:val="33"/>
          <w:shd w:val="clear" w:color="auto" w:fill="FFFFFF"/>
          <w:lang w:val="zh-CN"/>
        </w:rPr>
        <w:t>（二）项目预算管理</w:t>
      </w:r>
    </w:p>
    <w:p>
      <w:pPr>
        <w:widowControl/>
        <w:adjustRightInd w:val="0"/>
        <w:snapToGrid w:val="0"/>
        <w:spacing w:line="580" w:lineRule="exact"/>
        <w:ind w:firstLine="660" w:firstLineChars="200"/>
        <w:contextualSpacing/>
        <w:jc w:val="both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  <w:t>我委年初共编制预算项目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  <w:t>个，全部设置了绩效目标，预算执行过程中开展了绩效监控，年终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开展了绩效目标完成情况梳理填报。根据预算绩效监控情况，对发生偏离的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绩效指标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zh-CN"/>
        </w:rPr>
        <w:t>，说明了原因，提出了调整建议，并向财政进行了报告。</w:t>
      </w:r>
    </w:p>
    <w:p>
      <w:pPr>
        <w:widowControl/>
        <w:adjustRightInd w:val="0"/>
        <w:snapToGrid w:val="0"/>
        <w:spacing w:line="580" w:lineRule="exact"/>
        <w:ind w:firstLine="663" w:firstLineChars="200"/>
        <w:contextualSpacing/>
        <w:jc w:val="both"/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3"/>
          <w:szCs w:val="33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 w:cs="Times New Roman"/>
          <w:b/>
          <w:bCs/>
          <w:color w:val="000000"/>
          <w:kern w:val="0"/>
          <w:sz w:val="33"/>
          <w:szCs w:val="33"/>
          <w:shd w:val="clear" w:color="auto" w:fill="FFFFFF"/>
          <w:lang w:val="zh-CN"/>
        </w:rPr>
        <w:t>（三）结果应用情况</w:t>
      </w:r>
    </w:p>
    <w:p>
      <w:pPr>
        <w:widowControl/>
        <w:adjustRightInd w:val="0"/>
        <w:snapToGrid w:val="0"/>
        <w:spacing w:line="580" w:lineRule="exact"/>
        <w:ind w:firstLine="660" w:firstLineChars="200"/>
        <w:contextualSpacing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  <w:t>在已公开的2021年预算编制说明和2020年决算编制说明中，我委按照要求开展了绩效目标公开。我委根据事前绩效评估情况，对预算项目进行了调整；根据绩效目标审核情况，对绩效目标进行了整改；根据绩效监控情况，改进了项目管理；根据事后绩效评价情况，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  <w:t>绩效管理工作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  <w:t>进行了改进、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  <w:t>预算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/>
        </w:rPr>
        <w:t>项目进行了调整。对于审计反馈的问题，我委认真研究整改措施和调整建议，并向审计局进行了报告，现已全部完成整改。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二、主要经验和存在不足</w:t>
      </w:r>
    </w:p>
    <w:p>
      <w:pPr>
        <w:spacing w:line="560" w:lineRule="exact"/>
        <w:ind w:firstLine="663" w:firstLineChars="200"/>
        <w:rPr>
          <w:rFonts w:hint="default" w:ascii="Times New Roman" w:hAnsi="Times New Roman" w:eastAsia="方正楷体_GBK" w:cs="Times New Roman"/>
          <w:b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sz w:val="33"/>
          <w:szCs w:val="33"/>
          <w:lang w:val="en-US" w:eastAsia="zh-CN"/>
        </w:rPr>
        <w:t>（一）主要经验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强化组织领导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。成立了共青团广安市委预算绩效管理工作领导小组，主要领导任组长亲自部署、分管领导任副组长严格督导、各部室（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下属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单位）负责人任组员具体落实。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并根据人员调动，适时调整领导小组成员，确保组织领导有力，督促检查到位。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健全落实制度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。结合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部门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实际，制定了《共青团广安市委关于全面实施预算绩效管理实施方案》、《共青团广安市委预算绩效管理办法（试行）》、《共青团广安市预算绩效管理内部规程》等文件，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按照制度开展绩效管理，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明确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各部室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、职工在预算绩效管理方面的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职责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；注重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结果运用，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将预算绩效管理纳入部门年度考核，不断提高职工预算绩效管理工作积极性、主动性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坚持抓好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培训。每年至少开展一次预算绩效管理工作培训，组织预算绩效管理工作领导小组成员集中学习规章制度，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听取上年度预算绩效管理工作情况汇报，总结经验、改进措施，不断增强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预算绩效管理意识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提高工作能力，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推动部门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预算绩效管理工作不断进步。</w:t>
      </w:r>
    </w:p>
    <w:p>
      <w:pPr>
        <w:spacing w:line="560" w:lineRule="exact"/>
        <w:ind w:firstLine="663" w:firstLineChars="200"/>
        <w:rPr>
          <w:rFonts w:hint="default" w:ascii="Times New Roman" w:hAnsi="Times New Roman" w:eastAsia="方正楷体_GBK" w:cs="Times New Roman"/>
          <w:b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sz w:val="33"/>
          <w:szCs w:val="33"/>
          <w:lang w:val="en-US" w:eastAsia="zh-CN"/>
        </w:rPr>
        <w:t>（二）存在不足</w:t>
      </w:r>
    </w:p>
    <w:p>
      <w:pPr>
        <w:ind w:firstLine="554" w:firstLineChars="168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基础不够扎实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个别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职工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对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预算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绩效管理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工作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认识不到位，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工作主动意识不强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，认为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预算绩效管理只是财务人员的事情，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重视程度不够，业务能力不足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ind w:firstLine="554" w:firstLineChars="168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2.预算不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够精准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。各业务部室（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下属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单位）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申报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预算项目方法不多、计算不细，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站位不高、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统筹协调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不够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，项目覆盖不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足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不能全面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体现本部室职能职责，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存在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预算金额偏高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绩效目标过于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保守等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三、下一步工作打算和改进举措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（一）加强领导，提高认识。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发挥好预算绩效管理工作领导小组的作用，切实把预算绩效管理当成一件大事抓实抓细。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用好预算绩效管理制度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强化工作考核，注重结果运用，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不断提高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职工预算绩效管理工作意识，推动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预算绩效管理工作不断进步。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（二）加强统筹，提高</w:t>
      </w: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水平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办公室切实发挥好预算绩效管理牵头部门的责任，提早谋划、认真部署，精心组织各业务部室（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下属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单位）加强预算绩效管理，采取比较法、最低成本法等办法，参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以前年度预算执行、绩效完成情况，合理安排预算项目，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坚持民主集中制原则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群策群力，提高预算绩效管理工作水平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（三）加强学习，提高能力。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把预算绩效管理有关法规制度纳入年度学法内容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把预算绩效管理作为的职工学习培训重要内容，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坚持每年至少开展一次预算绩效管理工作业务培训，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及时总结经验、改进不足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不断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提高职工预算绩效管理工作能力。</w:t>
      </w:r>
    </w:p>
    <w:sectPr>
      <w:pgSz w:w="11906" w:h="16838"/>
      <w:pgMar w:top="2041" w:right="1531" w:bottom="1701" w:left="1531" w:header="851" w:footer="147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A37AF"/>
    <w:rsid w:val="08363593"/>
    <w:rsid w:val="0B19785D"/>
    <w:rsid w:val="0F006A97"/>
    <w:rsid w:val="12CF3F5A"/>
    <w:rsid w:val="159F7101"/>
    <w:rsid w:val="22D71DC4"/>
    <w:rsid w:val="285E6ACE"/>
    <w:rsid w:val="296F09F5"/>
    <w:rsid w:val="2B3A0254"/>
    <w:rsid w:val="354245B2"/>
    <w:rsid w:val="3CBC7FD7"/>
    <w:rsid w:val="3EB4413B"/>
    <w:rsid w:val="3ED52115"/>
    <w:rsid w:val="44A87DD2"/>
    <w:rsid w:val="475540E4"/>
    <w:rsid w:val="4D316A50"/>
    <w:rsid w:val="4F880B7D"/>
    <w:rsid w:val="54F10431"/>
    <w:rsid w:val="5F0A37AF"/>
    <w:rsid w:val="6C27177E"/>
    <w:rsid w:val="728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方正仿宋_GBK" w:asciiTheme="minorHAnsi" w:hAnsiTheme="minorHAnsi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2021-01-08T08:50:00Z</dcterms:created>
  <dc:creator>Administrator</dc:creator>
  <cp:lastModifiedBy>Administrator</cp:lastModifiedBy>
  <cp:lastPrinted>2021-01-11T03:07:00Z</cp:lastPrinted>
  <dcterms:modified xsi:type="dcterms:W3CDTF">2022-01-06T09:49:04Z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