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outlineLvl w:val="0"/>
        <w:rPr>
          <w:rFonts w:ascii="方正小标宋简体" w:hAnsi="宋体" w:eastAsia="方正小标宋简体"/>
          <w:color w:val="000000"/>
          <w:sz w:val="72"/>
          <w:szCs w:val="72"/>
        </w:rPr>
      </w:pPr>
      <w:bookmarkStart w:id="0" w:name="_Toc15306267"/>
    </w:p>
    <w:p>
      <w:pPr>
        <w:spacing w:line="600" w:lineRule="exact"/>
        <w:jc w:val="center"/>
        <w:outlineLvl w:val="0"/>
        <w:rPr>
          <w:rFonts w:ascii="方正小标宋简体" w:hAnsi="宋体" w:eastAsia="方正小标宋简体"/>
          <w:color w:val="000000"/>
          <w:sz w:val="72"/>
          <w:szCs w:val="72"/>
        </w:rPr>
      </w:pPr>
    </w:p>
    <w:p>
      <w:pPr>
        <w:spacing w:line="600" w:lineRule="exact"/>
        <w:jc w:val="center"/>
        <w:outlineLvl w:val="0"/>
        <w:rPr>
          <w:rFonts w:ascii="方正小标宋简体" w:hAnsi="宋体" w:eastAsia="方正小标宋简体"/>
          <w:color w:val="000000"/>
          <w:sz w:val="72"/>
          <w:szCs w:val="72"/>
        </w:rPr>
      </w:pPr>
    </w:p>
    <w:p>
      <w:pPr>
        <w:spacing w:line="600" w:lineRule="exact"/>
        <w:jc w:val="center"/>
        <w:outlineLvl w:val="0"/>
        <w:rPr>
          <w:rFonts w:ascii="方正小标宋简体" w:hAnsi="宋体" w:eastAsia="方正小标宋简体"/>
          <w:color w:val="000000"/>
          <w:sz w:val="72"/>
          <w:szCs w:val="72"/>
        </w:rPr>
      </w:pPr>
    </w:p>
    <w:p>
      <w:pPr>
        <w:adjustRightInd w:val="0"/>
        <w:snapToGrid w:val="0"/>
        <w:spacing w:line="360" w:lineRule="auto"/>
        <w:jc w:val="center"/>
        <w:outlineLvl w:val="0"/>
        <w:rPr>
          <w:rFonts w:asciiTheme="majorEastAsia" w:hAnsiTheme="majorEastAsia" w:eastAsiaTheme="majorEastAsia"/>
          <w:b/>
          <w:color w:val="000000"/>
          <w:sz w:val="72"/>
          <w:szCs w:val="72"/>
        </w:rPr>
      </w:pPr>
      <w:bookmarkStart w:id="1" w:name="_Toc15396475"/>
      <w:bookmarkStart w:id="2" w:name="_Toc15378441"/>
      <w:bookmarkStart w:id="3" w:name="_Toc15377193"/>
      <w:bookmarkStart w:id="4" w:name="_Toc15396597"/>
      <w:bookmarkStart w:id="5" w:name="_Toc15377425"/>
      <w:r>
        <w:rPr>
          <w:rFonts w:hint="eastAsia" w:asciiTheme="majorEastAsia" w:hAnsiTheme="majorEastAsia" w:eastAsiaTheme="majorEastAsia"/>
          <w:b/>
          <w:color w:val="000000"/>
          <w:sz w:val="72"/>
          <w:szCs w:val="72"/>
          <w:lang w:val="en-US" w:eastAsia="zh-CN"/>
        </w:rPr>
        <w:t>2020年</w:t>
      </w:r>
      <w:r>
        <w:rPr>
          <w:rFonts w:hint="eastAsia" w:asciiTheme="majorEastAsia" w:hAnsiTheme="majorEastAsia" w:eastAsiaTheme="majorEastAsia"/>
          <w:b/>
          <w:color w:val="000000"/>
          <w:sz w:val="72"/>
          <w:szCs w:val="72"/>
        </w:rPr>
        <w:t>度</w:t>
      </w:r>
      <w:bookmarkEnd w:id="1"/>
      <w:bookmarkEnd w:id="2"/>
      <w:bookmarkEnd w:id="3"/>
      <w:bookmarkEnd w:id="4"/>
      <w:bookmarkEnd w:id="5"/>
      <w:r>
        <w:rPr>
          <w:rFonts w:hint="eastAsia" w:asciiTheme="majorEastAsia" w:hAnsiTheme="majorEastAsia" w:eastAsiaTheme="majorEastAsia"/>
          <w:b/>
          <w:color w:val="000000"/>
          <w:sz w:val="72"/>
          <w:szCs w:val="72"/>
          <w:lang w:val="en-US" w:eastAsia="zh-CN"/>
        </w:rPr>
        <w:t>1月</w:t>
      </w:r>
    </w:p>
    <w:bookmarkEnd w:id="0"/>
    <w:p>
      <w:pPr>
        <w:adjustRightInd w:val="0"/>
        <w:snapToGrid w:val="0"/>
        <w:spacing w:line="360" w:lineRule="auto"/>
        <w:jc w:val="center"/>
        <w:outlineLvl w:val="0"/>
        <w:rPr>
          <w:rFonts w:asciiTheme="majorEastAsia" w:hAnsiTheme="majorEastAsia" w:eastAsiaTheme="majorEastAsia"/>
          <w:b/>
          <w:color w:val="000000"/>
          <w:sz w:val="72"/>
          <w:szCs w:val="72"/>
        </w:rPr>
      </w:pPr>
      <w:r>
        <w:rPr>
          <w:rFonts w:hint="eastAsia" w:asciiTheme="majorEastAsia" w:hAnsiTheme="majorEastAsia" w:eastAsiaTheme="majorEastAsia"/>
          <w:b/>
          <w:color w:val="000000"/>
          <w:sz w:val="72"/>
          <w:szCs w:val="72"/>
          <w:lang w:eastAsia="zh-CN"/>
        </w:rPr>
        <w:t>共青团广安市委</w:t>
      </w:r>
      <w:r>
        <w:rPr>
          <w:rFonts w:hint="eastAsia" w:asciiTheme="majorEastAsia" w:hAnsiTheme="majorEastAsia" w:eastAsiaTheme="majorEastAsia"/>
          <w:b/>
          <w:color w:val="000000"/>
          <w:sz w:val="72"/>
          <w:szCs w:val="72"/>
        </w:rPr>
        <w:t>预算执行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asciiTheme="majorEastAsia" w:hAnsiTheme="majorEastAsia" w:eastAsiaTheme="majorEastAsia"/>
          <w:b/>
          <w:color w:val="000000"/>
          <w:sz w:val="72"/>
          <w:szCs w:val="72"/>
        </w:rPr>
      </w:pPr>
      <w:r>
        <w:rPr>
          <w:rFonts w:hint="eastAsia" w:asciiTheme="majorEastAsia" w:hAnsiTheme="majorEastAsia" w:eastAsiaTheme="majorEastAsia"/>
          <w:b/>
          <w:color w:val="000000"/>
          <w:sz w:val="72"/>
          <w:szCs w:val="72"/>
        </w:rPr>
        <w:t>情况说明</w:t>
      </w:r>
    </w:p>
    <w:p>
      <w:pPr>
        <w:rPr>
          <w:rFonts w:hint="eastAsia" w:ascii="黑体" w:hAnsi="黑体" w:eastAsia="黑体"/>
          <w:color w:val="000000"/>
          <w:sz w:val="32"/>
          <w:szCs w:val="32"/>
        </w:rPr>
      </w:pPr>
      <w:bookmarkStart w:id="6" w:name="_Toc15396600"/>
      <w:bookmarkStart w:id="7" w:name="_Toc15377197"/>
      <w:r>
        <w:rPr>
          <w:rFonts w:hint="eastAsia" w:ascii="黑体" w:hAnsi="黑体" w:eastAsia="黑体"/>
          <w:color w:val="00000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40" w:firstLineChars="200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一、基本职能</w:t>
      </w:r>
      <w:bookmarkEnd w:id="6"/>
      <w:bookmarkEnd w:id="7"/>
      <w:bookmarkStart w:id="8" w:name="_Toc15377200"/>
      <w:bookmarkStart w:id="9" w:name="_Toc15396601"/>
    </w:p>
    <w:p>
      <w:pPr>
        <w:spacing w:line="590" w:lineRule="exact"/>
        <w:ind w:firstLine="640" w:firstLineChars="200"/>
        <w:outlineLvl w:val="1"/>
        <w:rPr>
          <w:rFonts w:hint="eastAsia"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共青团广安市委的主要职能是组织青年、引导青年、服务青年和维护青少年合法权益。具体职责包括指导全市共青团、青联、学联和少先队工作，对全市青年社团组织进行指导和管理；参与制定全市青少年事业发展规划和青少年工作方针、政策；调查青年思想动态和青年工作状态，提出相应对策；协助做好大中小学生教育管理；组织和带领青年在经济建设中发挥生力军和突击队作用；参与制定我市有关青年统战工作的政策，维护和促进祖国统一和民族团结；承担市委、市政府交办的有关事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Style w:val="25"/>
          <w:rFonts w:ascii="黑体" w:hAnsi="黑体" w:eastAsia="黑体" w:cs="Times New Roman"/>
          <w:b w:val="0"/>
          <w:kern w:val="44"/>
          <w:sz w:val="44"/>
          <w:szCs w:val="44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二、</w:t>
      </w:r>
      <w:bookmarkEnd w:id="8"/>
      <w:bookmarkEnd w:id="9"/>
      <w:r>
        <w:rPr>
          <w:rFonts w:hint="eastAsia" w:ascii="黑体" w:hAnsi="黑体" w:eastAsia="黑体"/>
          <w:color w:val="000000"/>
          <w:sz w:val="32"/>
          <w:szCs w:val="32"/>
        </w:rPr>
        <w:t>预算执行情况说明</w:t>
      </w:r>
    </w:p>
    <w:p>
      <w:pPr>
        <w:spacing w:line="590" w:lineRule="exact"/>
        <w:ind w:firstLine="640" w:firstLineChars="200"/>
        <w:outlineLvl w:val="1"/>
        <w:rPr>
          <w:rStyle w:val="25"/>
          <w:rFonts w:ascii="仿宋_GB2312" w:hAnsi="黑体" w:eastAsia="仿宋_GB2312"/>
          <w:b w:val="0"/>
        </w:rPr>
      </w:pPr>
      <w:bookmarkStart w:id="10" w:name="_Toc15396606"/>
      <w:bookmarkStart w:id="11" w:name="_Toc15377208"/>
      <w:r>
        <w:rPr>
          <w:rFonts w:hint="eastAsia" w:ascii="仿宋_GB2312" w:hAnsi="黑体" w:eastAsia="仿宋_GB2312"/>
          <w:color w:val="000000"/>
          <w:sz w:val="32"/>
          <w:szCs w:val="32"/>
        </w:rPr>
        <w:t>（一）财</w:t>
      </w:r>
      <w:r>
        <w:rPr>
          <w:rStyle w:val="25"/>
          <w:rFonts w:hint="eastAsia" w:ascii="仿宋_GB2312" w:hAnsi="黑体" w:eastAsia="仿宋_GB2312"/>
          <w:b w:val="0"/>
        </w:rPr>
        <w:t>政拨款支出总体情况</w:t>
      </w:r>
      <w:bookmarkEnd w:id="10"/>
      <w:bookmarkEnd w:id="11"/>
    </w:p>
    <w:p>
      <w:pPr>
        <w:spacing w:line="590" w:lineRule="exact"/>
        <w:ind w:firstLine="640" w:firstLineChars="20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截至2020年度1月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共青团广安市委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财政拨款累计支出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42.54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万元，同比增加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34.43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万元，增长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424.01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%。支出变动主要原因是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预发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2019年度绩效奖金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</w:p>
    <w:p>
      <w:pPr>
        <w:spacing w:line="590" w:lineRule="exact"/>
        <w:ind w:firstLine="640" w:firstLineChars="200"/>
        <w:outlineLvl w:val="1"/>
        <w:rPr>
          <w:rStyle w:val="25"/>
          <w:rFonts w:ascii="仿宋_GB2312" w:hAnsi="黑体" w:eastAsia="仿宋_GB2312"/>
          <w:b w:val="0"/>
        </w:rPr>
      </w:pPr>
      <w:bookmarkStart w:id="12" w:name="_Toc15396607"/>
      <w:bookmarkStart w:id="13" w:name="_Toc15377209"/>
      <w:r>
        <w:rPr>
          <w:rFonts w:hint="eastAsia" w:ascii="仿宋_GB2312" w:hAnsi="黑体" w:eastAsia="仿宋_GB2312"/>
          <w:color w:val="000000"/>
          <w:sz w:val="32"/>
          <w:szCs w:val="32"/>
        </w:rPr>
        <w:t>（二）一</w:t>
      </w:r>
      <w:r>
        <w:rPr>
          <w:rStyle w:val="25"/>
          <w:rFonts w:hint="eastAsia" w:ascii="仿宋_GB2312" w:hAnsi="黑体" w:eastAsia="仿宋_GB2312"/>
          <w:b w:val="0"/>
        </w:rPr>
        <w:t>般公共预算财政拨款支出情况</w:t>
      </w:r>
      <w:bookmarkEnd w:id="12"/>
      <w:bookmarkEnd w:id="13"/>
    </w:p>
    <w:p>
      <w:pPr>
        <w:spacing w:line="590" w:lineRule="exact"/>
        <w:ind w:firstLine="640" w:firstLineChars="200"/>
        <w:outlineLvl w:val="2"/>
        <w:rPr>
          <w:rFonts w:ascii="仿宋_GB2312" w:hAnsi="仿宋" w:eastAsia="仿宋_GB2312"/>
          <w:color w:val="FF0000"/>
          <w:sz w:val="32"/>
          <w:szCs w:val="32"/>
        </w:rPr>
      </w:pPr>
      <w:bookmarkStart w:id="14" w:name="_Toc15377444"/>
      <w:bookmarkStart w:id="15" w:name="_Toc15378460"/>
      <w:bookmarkStart w:id="16" w:name="_Toc15377213"/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截至2020年度1月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共青团广安市委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一般公共预算支出为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42.54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。其中：</w:t>
      </w:r>
      <w:bookmarkEnd w:id="14"/>
      <w:bookmarkEnd w:id="15"/>
      <w:bookmarkEnd w:id="16"/>
    </w:p>
    <w:p>
      <w:pPr>
        <w:spacing w:line="590" w:lineRule="exact"/>
        <w:ind w:firstLine="640" w:firstLineChars="200"/>
        <w:rPr>
          <w:rStyle w:val="13"/>
          <w:rFonts w:ascii="仿宋_GB2312" w:hAnsi="仿宋" w:eastAsia="仿宋_GB2312"/>
          <w:b w:val="0"/>
          <w:bCs/>
          <w:color w:val="000000"/>
          <w:sz w:val="32"/>
          <w:szCs w:val="32"/>
        </w:rPr>
      </w:pP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1.工资和福利支出（类）基本工资（款）:支出数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4.09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万元。</w:t>
      </w:r>
    </w:p>
    <w:p>
      <w:pPr>
        <w:spacing w:line="590" w:lineRule="exact"/>
        <w:ind w:firstLine="640" w:firstLineChars="200"/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</w:pP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2. 工资和福利支出（类）津贴补贴（款）: 支出数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3.08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万元。</w:t>
      </w:r>
    </w:p>
    <w:p>
      <w:pPr>
        <w:spacing w:line="590" w:lineRule="exact"/>
        <w:ind w:firstLine="640" w:firstLineChars="200"/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</w:pP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3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. 工资和福利支出（类）奖金（款）: 支出数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34.71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万元。</w:t>
      </w:r>
    </w:p>
    <w:p>
      <w:pPr>
        <w:spacing w:line="590" w:lineRule="exact"/>
        <w:ind w:firstLine="640" w:firstLineChars="200"/>
        <w:rPr>
          <w:rStyle w:val="13"/>
          <w:rFonts w:hint="default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</w:pP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4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.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工资和福利支出（类）职工基本医疗保险缴费（款）: 支出数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0.63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万元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eastAsia="zh-CN"/>
        </w:rPr>
        <w:t>。</w:t>
      </w:r>
    </w:p>
    <w:p>
      <w:pPr>
        <w:spacing w:line="590" w:lineRule="exact"/>
        <w:ind w:firstLine="640" w:firstLineChars="200"/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</w:pP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5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. 工资和福利支出（类）其他社会保障缴费（款）: 支出数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  <w:lang w:val="en-US" w:eastAsia="zh-CN"/>
        </w:rPr>
        <w:t>0.04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万元。</w:t>
      </w:r>
    </w:p>
    <w:p>
      <w:pPr>
        <w:spacing w:line="590" w:lineRule="exact"/>
        <w:ind w:firstLine="640" w:firstLineChars="200"/>
        <w:outlineLvl w:val="1"/>
        <w:rPr>
          <w:rStyle w:val="25"/>
          <w:rFonts w:ascii="仿宋_GB2312" w:hAnsi="黑体" w:eastAsia="仿宋_GB2312"/>
          <w:b w:val="0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（三）政府性基金</w:t>
      </w:r>
      <w:r>
        <w:rPr>
          <w:rStyle w:val="25"/>
          <w:rFonts w:hint="eastAsia" w:ascii="仿宋_GB2312" w:hAnsi="黑体" w:eastAsia="仿宋_GB2312"/>
          <w:b w:val="0"/>
        </w:rPr>
        <w:t>预算财政拨款支出情况说明</w:t>
      </w:r>
    </w:p>
    <w:p>
      <w:pPr>
        <w:spacing w:line="590" w:lineRule="exact"/>
        <w:ind w:firstLine="640" w:firstLineChars="200"/>
        <w:rPr>
          <w:rStyle w:val="13"/>
          <w:rFonts w:ascii="仿宋_GB2312" w:hAnsi="仿宋" w:eastAsia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截至2020年度1月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共青团广安市委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政府性基金预算支出为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Style w:val="13"/>
          <w:rFonts w:hint="eastAsia" w:ascii="仿宋_GB2312" w:hAnsi="仿宋" w:eastAsia="仿宋_GB2312"/>
          <w:b w:val="0"/>
          <w:bCs/>
          <w:color w:val="000000"/>
          <w:sz w:val="32"/>
          <w:szCs w:val="32"/>
        </w:rPr>
        <w:t>。</w:t>
      </w:r>
    </w:p>
    <w:p>
      <w:pPr>
        <w:spacing w:line="590" w:lineRule="exact"/>
        <w:ind w:firstLine="640"/>
        <w:jc w:val="left"/>
        <w:outlineLvl w:val="1"/>
        <w:rPr>
          <w:rFonts w:ascii="黑体" w:eastAsia="黑体"/>
          <w:bCs/>
          <w:color w:val="000000"/>
          <w:sz w:val="32"/>
          <w:szCs w:val="32"/>
        </w:rPr>
      </w:pPr>
      <w:bookmarkStart w:id="17" w:name="_Toc15396609"/>
      <w:bookmarkStart w:id="18" w:name="_Toc15377215"/>
      <w:r>
        <w:rPr>
          <w:rFonts w:hint="eastAsia" w:ascii="黑体" w:hAnsi="黑体" w:eastAsia="黑体"/>
          <w:color w:val="000000"/>
          <w:sz w:val="32"/>
          <w:szCs w:val="32"/>
        </w:rPr>
        <w:t>三、</w:t>
      </w:r>
      <w:r>
        <w:rPr>
          <w:rFonts w:hint="eastAsia" w:ascii="黑体" w:eastAsia="黑体"/>
          <w:bCs/>
          <w:color w:val="000000"/>
          <w:sz w:val="32"/>
          <w:szCs w:val="32"/>
        </w:rPr>
        <w:t>“三公”经费财政拨款支出情况说明</w:t>
      </w:r>
      <w:bookmarkEnd w:id="17"/>
      <w:bookmarkEnd w:id="18"/>
    </w:p>
    <w:p>
      <w:pPr>
        <w:spacing w:line="590" w:lineRule="exact"/>
        <w:ind w:firstLine="640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截至2020年度1月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，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共青团广安市委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“三公”经费财政拨款支出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万元，较上年同期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持平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。其中：公务接待费支出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万元，同比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持平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。</w:t>
      </w:r>
    </w:p>
    <w:p>
      <w:pPr>
        <w:pStyle w:val="3"/>
        <w:spacing w:line="590" w:lineRule="exact"/>
        <w:rPr>
          <w:rFonts w:ascii="仿宋_GB2312" w:hAnsi="仿宋" w:eastAsia="仿宋_GB2312"/>
          <w:b w:val="0"/>
          <w:color w:val="000000"/>
        </w:rPr>
      </w:pPr>
      <w:bookmarkStart w:id="19" w:name="_Toc15396619"/>
      <w:r>
        <w:rPr>
          <w:rFonts w:hint="eastAsia" w:ascii="仿宋_GB2312" w:hAnsi="仿宋" w:eastAsia="仿宋_GB2312"/>
          <w:b w:val="0"/>
          <w:color w:val="000000"/>
        </w:rPr>
        <w:t>附件 一</w:t>
      </w:r>
      <w:bookmarkEnd w:id="19"/>
      <w:bookmarkStart w:id="20" w:name="_Toc15396620"/>
      <w:r>
        <w:rPr>
          <w:rFonts w:hint="eastAsia" w:ascii="仿宋_GB2312" w:hAnsi="仿宋" w:eastAsia="仿宋_GB2312"/>
          <w:b w:val="0"/>
          <w:color w:val="000000"/>
        </w:rPr>
        <w:t>.一般公共预算拨款支出明细表(公开01表)</w:t>
      </w:r>
    </w:p>
    <w:p>
      <w:pPr>
        <w:pStyle w:val="3"/>
        <w:spacing w:line="590" w:lineRule="exact"/>
        <w:ind w:firstLine="800" w:firstLineChars="250"/>
        <w:rPr>
          <w:rFonts w:ascii="仿宋_GB2312" w:hAnsi="仿宋" w:eastAsia="仿宋_GB2312"/>
          <w:b w:val="0"/>
          <w:color w:val="000000"/>
        </w:rPr>
      </w:pPr>
      <w:r>
        <w:rPr>
          <w:rFonts w:hint="eastAsia" w:ascii="仿宋_GB2312" w:hAnsi="仿宋" w:eastAsia="仿宋_GB2312"/>
          <w:b w:val="0"/>
          <w:color w:val="000000"/>
        </w:rPr>
        <w:t>二</w:t>
      </w:r>
      <w:bookmarkEnd w:id="20"/>
      <w:bookmarkStart w:id="21" w:name="_Toc15396621"/>
      <w:r>
        <w:rPr>
          <w:rFonts w:hint="eastAsia" w:ascii="仿宋_GB2312" w:hAnsi="仿宋" w:eastAsia="仿宋_GB2312"/>
          <w:b w:val="0"/>
          <w:color w:val="000000"/>
        </w:rPr>
        <w:t>.政府性基金预算拨款支出明细表(公开02表)</w:t>
      </w:r>
    </w:p>
    <w:p>
      <w:pPr>
        <w:pStyle w:val="3"/>
        <w:spacing w:line="590" w:lineRule="exact"/>
        <w:ind w:firstLine="800" w:firstLineChars="250"/>
        <w:rPr>
          <w:rFonts w:ascii="仿宋_GB2312" w:hAnsi="仿宋" w:eastAsia="仿宋_GB2312"/>
          <w:b w:val="0"/>
          <w:color w:val="000000"/>
        </w:rPr>
      </w:pPr>
      <w:r>
        <w:rPr>
          <w:rStyle w:val="25"/>
          <w:rFonts w:hint="eastAsia" w:ascii="仿宋_GB2312" w:hAnsi="仿宋" w:eastAsia="仿宋_GB2312"/>
          <w:b w:val="0"/>
          <w:bCs w:val="0"/>
        </w:rPr>
        <w:t>三</w:t>
      </w:r>
      <w:bookmarkEnd w:id="21"/>
      <w:r>
        <w:rPr>
          <w:rStyle w:val="25"/>
          <w:rFonts w:hint="eastAsia" w:ascii="仿宋_GB2312" w:hAnsi="仿宋" w:eastAsia="仿宋_GB2312"/>
          <w:b w:val="0"/>
          <w:bCs w:val="0"/>
        </w:rPr>
        <w:t>.</w:t>
      </w:r>
      <w:r>
        <w:rPr>
          <w:rFonts w:hint="eastAsia" w:ascii="仿宋_GB2312" w:hAnsi="仿宋" w:eastAsia="仿宋_GB2312"/>
          <w:b w:val="0"/>
          <w:color w:val="000000"/>
        </w:rPr>
        <w:t>三公经费预算拨款支出明细表(公开03表)</w:t>
      </w:r>
    </w:p>
    <w:p>
      <w:pPr>
        <w:spacing w:line="590" w:lineRule="exact"/>
        <w:rPr>
          <w:rFonts w:ascii="仿宋_GB2312" w:eastAsia="仿宋_GB2312"/>
          <w:sz w:val="32"/>
          <w:szCs w:val="32"/>
        </w:rPr>
      </w:pPr>
    </w:p>
    <w:p>
      <w:pPr>
        <w:spacing w:line="590" w:lineRule="exac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right="0" w:rightChars="0" w:firstLine="5120" w:firstLineChars="1600"/>
        <w:jc w:val="lef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共青团广安市委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590" w:lineRule="exact"/>
        <w:ind w:left="0" w:firstLine="5120" w:firstLineChars="1600"/>
        <w:textAlignment w:val="auto"/>
        <w:rPr>
          <w:rFonts w:ascii="仿宋_GB2312" w:hAnsi="仿宋" w:eastAsia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2020年3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日</w:t>
      </w:r>
      <w:bookmarkStart w:id="22" w:name="_GoBack"/>
      <w:bookmarkEnd w:id="22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61C"/>
    <w:rsid w:val="000222C6"/>
    <w:rsid w:val="0002549F"/>
    <w:rsid w:val="0006487A"/>
    <w:rsid w:val="00065F8F"/>
    <w:rsid w:val="000768F2"/>
    <w:rsid w:val="0009184B"/>
    <w:rsid w:val="0009593C"/>
    <w:rsid w:val="000B047F"/>
    <w:rsid w:val="000B5923"/>
    <w:rsid w:val="000B5A48"/>
    <w:rsid w:val="000B6FF3"/>
    <w:rsid w:val="000C3467"/>
    <w:rsid w:val="000C3CA6"/>
    <w:rsid w:val="000D1267"/>
    <w:rsid w:val="000D1D50"/>
    <w:rsid w:val="000D5782"/>
    <w:rsid w:val="000E6613"/>
    <w:rsid w:val="000E7119"/>
    <w:rsid w:val="00102B6E"/>
    <w:rsid w:val="00114E9B"/>
    <w:rsid w:val="0014729F"/>
    <w:rsid w:val="00157BAB"/>
    <w:rsid w:val="001654D1"/>
    <w:rsid w:val="0017089F"/>
    <w:rsid w:val="0018106D"/>
    <w:rsid w:val="001877A7"/>
    <w:rsid w:val="00191536"/>
    <w:rsid w:val="00196687"/>
    <w:rsid w:val="001C0962"/>
    <w:rsid w:val="001D7531"/>
    <w:rsid w:val="001E737D"/>
    <w:rsid w:val="001F0592"/>
    <w:rsid w:val="001F7506"/>
    <w:rsid w:val="002006CD"/>
    <w:rsid w:val="00202B36"/>
    <w:rsid w:val="00204B7A"/>
    <w:rsid w:val="0021101A"/>
    <w:rsid w:val="00220536"/>
    <w:rsid w:val="00235629"/>
    <w:rsid w:val="00260C38"/>
    <w:rsid w:val="002616C0"/>
    <w:rsid w:val="002662AA"/>
    <w:rsid w:val="00280496"/>
    <w:rsid w:val="00295495"/>
    <w:rsid w:val="002B2613"/>
    <w:rsid w:val="002F1818"/>
    <w:rsid w:val="002F567B"/>
    <w:rsid w:val="003216A9"/>
    <w:rsid w:val="0037013F"/>
    <w:rsid w:val="00380C92"/>
    <w:rsid w:val="003A484F"/>
    <w:rsid w:val="003B0BE0"/>
    <w:rsid w:val="003B0C1B"/>
    <w:rsid w:val="003B688C"/>
    <w:rsid w:val="003C0291"/>
    <w:rsid w:val="003C39AE"/>
    <w:rsid w:val="003C7B60"/>
    <w:rsid w:val="003D1FB2"/>
    <w:rsid w:val="003D66DA"/>
    <w:rsid w:val="003E1310"/>
    <w:rsid w:val="003E6F55"/>
    <w:rsid w:val="00406254"/>
    <w:rsid w:val="004223DE"/>
    <w:rsid w:val="00434489"/>
    <w:rsid w:val="00436E1B"/>
    <w:rsid w:val="00437085"/>
    <w:rsid w:val="00443880"/>
    <w:rsid w:val="004464F4"/>
    <w:rsid w:val="00464D87"/>
    <w:rsid w:val="00471401"/>
    <w:rsid w:val="00473F31"/>
    <w:rsid w:val="0048263A"/>
    <w:rsid w:val="00487E5D"/>
    <w:rsid w:val="004A711F"/>
    <w:rsid w:val="004B199D"/>
    <w:rsid w:val="004B4690"/>
    <w:rsid w:val="004E0A2D"/>
    <w:rsid w:val="004E206B"/>
    <w:rsid w:val="004E6DF7"/>
    <w:rsid w:val="004F0FBD"/>
    <w:rsid w:val="00505A47"/>
    <w:rsid w:val="00512FDA"/>
    <w:rsid w:val="00520DA0"/>
    <w:rsid w:val="005664BB"/>
    <w:rsid w:val="0057481D"/>
    <w:rsid w:val="0058486E"/>
    <w:rsid w:val="005865C9"/>
    <w:rsid w:val="00596BD1"/>
    <w:rsid w:val="005D1C8B"/>
    <w:rsid w:val="005D5CED"/>
    <w:rsid w:val="005F1A4C"/>
    <w:rsid w:val="005F4D0C"/>
    <w:rsid w:val="00605688"/>
    <w:rsid w:val="006070AF"/>
    <w:rsid w:val="00607E6C"/>
    <w:rsid w:val="006101B1"/>
    <w:rsid w:val="00614E44"/>
    <w:rsid w:val="00622830"/>
    <w:rsid w:val="00630AEF"/>
    <w:rsid w:val="006325F8"/>
    <w:rsid w:val="00634829"/>
    <w:rsid w:val="00634C9A"/>
    <w:rsid w:val="006414BF"/>
    <w:rsid w:val="006440E4"/>
    <w:rsid w:val="00653837"/>
    <w:rsid w:val="0066343B"/>
    <w:rsid w:val="00664777"/>
    <w:rsid w:val="006748A4"/>
    <w:rsid w:val="00683E73"/>
    <w:rsid w:val="006A3141"/>
    <w:rsid w:val="006A5E34"/>
    <w:rsid w:val="006B2422"/>
    <w:rsid w:val="006B2B9A"/>
    <w:rsid w:val="006C1937"/>
    <w:rsid w:val="006F020C"/>
    <w:rsid w:val="006F3FE5"/>
    <w:rsid w:val="007127B7"/>
    <w:rsid w:val="007416B6"/>
    <w:rsid w:val="00746F48"/>
    <w:rsid w:val="0075404D"/>
    <w:rsid w:val="0076182A"/>
    <w:rsid w:val="00767B7E"/>
    <w:rsid w:val="007770C3"/>
    <w:rsid w:val="00784D24"/>
    <w:rsid w:val="00785FBA"/>
    <w:rsid w:val="00786E4A"/>
    <w:rsid w:val="007875EB"/>
    <w:rsid w:val="0079426B"/>
    <w:rsid w:val="007D312A"/>
    <w:rsid w:val="007D3F19"/>
    <w:rsid w:val="007E23B0"/>
    <w:rsid w:val="007F1991"/>
    <w:rsid w:val="007F2C2F"/>
    <w:rsid w:val="007F55FC"/>
    <w:rsid w:val="007F5665"/>
    <w:rsid w:val="00800112"/>
    <w:rsid w:val="008253BB"/>
    <w:rsid w:val="0083706E"/>
    <w:rsid w:val="008423A5"/>
    <w:rsid w:val="00850625"/>
    <w:rsid w:val="00853718"/>
    <w:rsid w:val="00855221"/>
    <w:rsid w:val="00860645"/>
    <w:rsid w:val="00871F71"/>
    <w:rsid w:val="00885AF4"/>
    <w:rsid w:val="008939CD"/>
    <w:rsid w:val="008A58EA"/>
    <w:rsid w:val="008B768C"/>
    <w:rsid w:val="008C4DB1"/>
    <w:rsid w:val="008C4EAF"/>
    <w:rsid w:val="008C5176"/>
    <w:rsid w:val="008C7FD0"/>
    <w:rsid w:val="008E1DE7"/>
    <w:rsid w:val="008E707C"/>
    <w:rsid w:val="00900B08"/>
    <w:rsid w:val="00902155"/>
    <w:rsid w:val="00902FA3"/>
    <w:rsid w:val="00923564"/>
    <w:rsid w:val="0092392E"/>
    <w:rsid w:val="009315F9"/>
    <w:rsid w:val="00946945"/>
    <w:rsid w:val="00951248"/>
    <w:rsid w:val="0095152F"/>
    <w:rsid w:val="00954C49"/>
    <w:rsid w:val="0097099F"/>
    <w:rsid w:val="00971997"/>
    <w:rsid w:val="00971FFC"/>
    <w:rsid w:val="00986556"/>
    <w:rsid w:val="0098660A"/>
    <w:rsid w:val="009931C3"/>
    <w:rsid w:val="009B2C43"/>
    <w:rsid w:val="009B4EAE"/>
    <w:rsid w:val="009B7573"/>
    <w:rsid w:val="009C22F4"/>
    <w:rsid w:val="009C2E98"/>
    <w:rsid w:val="009D3447"/>
    <w:rsid w:val="009D3D6A"/>
    <w:rsid w:val="009D4711"/>
    <w:rsid w:val="009F1185"/>
    <w:rsid w:val="009F18CD"/>
    <w:rsid w:val="009F2A13"/>
    <w:rsid w:val="00A04EB0"/>
    <w:rsid w:val="00A13CC1"/>
    <w:rsid w:val="00A16847"/>
    <w:rsid w:val="00A237D8"/>
    <w:rsid w:val="00A268C4"/>
    <w:rsid w:val="00A307CD"/>
    <w:rsid w:val="00A40A00"/>
    <w:rsid w:val="00A4142F"/>
    <w:rsid w:val="00A56DF2"/>
    <w:rsid w:val="00A67AB5"/>
    <w:rsid w:val="00A91760"/>
    <w:rsid w:val="00A93B00"/>
    <w:rsid w:val="00A93C21"/>
    <w:rsid w:val="00AB6540"/>
    <w:rsid w:val="00AC3C6A"/>
    <w:rsid w:val="00AD5620"/>
    <w:rsid w:val="00AD7C1B"/>
    <w:rsid w:val="00AE16BA"/>
    <w:rsid w:val="00AE1EBE"/>
    <w:rsid w:val="00B03C9D"/>
    <w:rsid w:val="00B060AE"/>
    <w:rsid w:val="00B10517"/>
    <w:rsid w:val="00B14E76"/>
    <w:rsid w:val="00B161B8"/>
    <w:rsid w:val="00B2048C"/>
    <w:rsid w:val="00B226FC"/>
    <w:rsid w:val="00B310B9"/>
    <w:rsid w:val="00B35F3F"/>
    <w:rsid w:val="00B36CBB"/>
    <w:rsid w:val="00B425E0"/>
    <w:rsid w:val="00B440AA"/>
    <w:rsid w:val="00B44B70"/>
    <w:rsid w:val="00B53C56"/>
    <w:rsid w:val="00B77EA6"/>
    <w:rsid w:val="00B81598"/>
    <w:rsid w:val="00B841F1"/>
    <w:rsid w:val="00B944D6"/>
    <w:rsid w:val="00BB4DF0"/>
    <w:rsid w:val="00BC289F"/>
    <w:rsid w:val="00BC5361"/>
    <w:rsid w:val="00BC5460"/>
    <w:rsid w:val="00BC6B50"/>
    <w:rsid w:val="00BD0E25"/>
    <w:rsid w:val="00BF5BD6"/>
    <w:rsid w:val="00C03E31"/>
    <w:rsid w:val="00C33E72"/>
    <w:rsid w:val="00C354B2"/>
    <w:rsid w:val="00C35554"/>
    <w:rsid w:val="00C42709"/>
    <w:rsid w:val="00C533CC"/>
    <w:rsid w:val="00C5751C"/>
    <w:rsid w:val="00C61BFC"/>
    <w:rsid w:val="00C62B85"/>
    <w:rsid w:val="00C64166"/>
    <w:rsid w:val="00C65438"/>
    <w:rsid w:val="00C91CBB"/>
    <w:rsid w:val="00CA1C31"/>
    <w:rsid w:val="00CC0754"/>
    <w:rsid w:val="00CC09B6"/>
    <w:rsid w:val="00CC666F"/>
    <w:rsid w:val="00CD1E3F"/>
    <w:rsid w:val="00CE44F6"/>
    <w:rsid w:val="00CE49DA"/>
    <w:rsid w:val="00CE7B61"/>
    <w:rsid w:val="00D00095"/>
    <w:rsid w:val="00D20620"/>
    <w:rsid w:val="00D26091"/>
    <w:rsid w:val="00D34E7C"/>
    <w:rsid w:val="00D35489"/>
    <w:rsid w:val="00D431DE"/>
    <w:rsid w:val="00D51276"/>
    <w:rsid w:val="00D7035F"/>
    <w:rsid w:val="00DA65AC"/>
    <w:rsid w:val="00DB1913"/>
    <w:rsid w:val="00DC410D"/>
    <w:rsid w:val="00DC68CA"/>
    <w:rsid w:val="00DC7CBA"/>
    <w:rsid w:val="00DD24F6"/>
    <w:rsid w:val="00DD73B7"/>
    <w:rsid w:val="00DE0FEE"/>
    <w:rsid w:val="00DF117C"/>
    <w:rsid w:val="00DF28BC"/>
    <w:rsid w:val="00DF34B9"/>
    <w:rsid w:val="00E01053"/>
    <w:rsid w:val="00E07ACF"/>
    <w:rsid w:val="00E331A1"/>
    <w:rsid w:val="00E33202"/>
    <w:rsid w:val="00E336A9"/>
    <w:rsid w:val="00E50624"/>
    <w:rsid w:val="00E568DF"/>
    <w:rsid w:val="00E64269"/>
    <w:rsid w:val="00E82267"/>
    <w:rsid w:val="00EA010F"/>
    <w:rsid w:val="00ED1B63"/>
    <w:rsid w:val="00ED3C1F"/>
    <w:rsid w:val="00ED4085"/>
    <w:rsid w:val="00ED420E"/>
    <w:rsid w:val="00EE2F57"/>
    <w:rsid w:val="00EF4C34"/>
    <w:rsid w:val="00EF77C6"/>
    <w:rsid w:val="00F05438"/>
    <w:rsid w:val="00F1361C"/>
    <w:rsid w:val="00F160C7"/>
    <w:rsid w:val="00F36D8F"/>
    <w:rsid w:val="00F4090E"/>
    <w:rsid w:val="00F417B1"/>
    <w:rsid w:val="00F51910"/>
    <w:rsid w:val="00F602DF"/>
    <w:rsid w:val="00F81FD9"/>
    <w:rsid w:val="00F841AA"/>
    <w:rsid w:val="00FA23E8"/>
    <w:rsid w:val="00FD3CC1"/>
    <w:rsid w:val="00FE310F"/>
    <w:rsid w:val="00FF1150"/>
    <w:rsid w:val="00FF1E02"/>
    <w:rsid w:val="00FF30B4"/>
    <w:rsid w:val="01AE29FB"/>
    <w:rsid w:val="02D412B1"/>
    <w:rsid w:val="08656272"/>
    <w:rsid w:val="0979077A"/>
    <w:rsid w:val="0B1239B9"/>
    <w:rsid w:val="0C27096E"/>
    <w:rsid w:val="0D4238F7"/>
    <w:rsid w:val="10C055FF"/>
    <w:rsid w:val="11194327"/>
    <w:rsid w:val="11701011"/>
    <w:rsid w:val="12924CD4"/>
    <w:rsid w:val="15827574"/>
    <w:rsid w:val="15A92B98"/>
    <w:rsid w:val="16BB723D"/>
    <w:rsid w:val="1884430D"/>
    <w:rsid w:val="196B559E"/>
    <w:rsid w:val="1AED667F"/>
    <w:rsid w:val="1B003B5F"/>
    <w:rsid w:val="1D2749F8"/>
    <w:rsid w:val="1FDA68F0"/>
    <w:rsid w:val="240371BF"/>
    <w:rsid w:val="24EC6F3E"/>
    <w:rsid w:val="250B1DB5"/>
    <w:rsid w:val="25C65047"/>
    <w:rsid w:val="25FD3DC0"/>
    <w:rsid w:val="26013271"/>
    <w:rsid w:val="276F2887"/>
    <w:rsid w:val="293D0377"/>
    <w:rsid w:val="29FD04D3"/>
    <w:rsid w:val="310E148B"/>
    <w:rsid w:val="319F7F4E"/>
    <w:rsid w:val="3845278F"/>
    <w:rsid w:val="394F707F"/>
    <w:rsid w:val="397C48F0"/>
    <w:rsid w:val="3A14182B"/>
    <w:rsid w:val="3B7B1480"/>
    <w:rsid w:val="3C045054"/>
    <w:rsid w:val="40956368"/>
    <w:rsid w:val="43A01933"/>
    <w:rsid w:val="43FC28DA"/>
    <w:rsid w:val="463A3D25"/>
    <w:rsid w:val="4B914BE3"/>
    <w:rsid w:val="50DF0996"/>
    <w:rsid w:val="54FD77D1"/>
    <w:rsid w:val="55EF4297"/>
    <w:rsid w:val="5BD84D98"/>
    <w:rsid w:val="606F575A"/>
    <w:rsid w:val="60DE6119"/>
    <w:rsid w:val="61FB5E0D"/>
    <w:rsid w:val="630E24EC"/>
    <w:rsid w:val="631002F4"/>
    <w:rsid w:val="66356F9B"/>
    <w:rsid w:val="67881424"/>
    <w:rsid w:val="6C4A2314"/>
    <w:rsid w:val="6ED71244"/>
    <w:rsid w:val="70251502"/>
    <w:rsid w:val="727E0521"/>
    <w:rsid w:val="744569E4"/>
    <w:rsid w:val="753222F3"/>
    <w:rsid w:val="75CA369C"/>
    <w:rsid w:val="763A4316"/>
    <w:rsid w:val="77403B18"/>
    <w:rsid w:val="7A941150"/>
    <w:rsid w:val="7C896C3E"/>
    <w:rsid w:val="7C8E0CE7"/>
    <w:rsid w:val="7F7325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1"/>
    <w:qFormat/>
    <w:uiPriority w:val="99"/>
    <w:pPr>
      <w:spacing w:beforeLines="30"/>
    </w:pPr>
    <w:rPr>
      <w:rFonts w:ascii="仿宋_GB2312" w:eastAsia="仿宋_GB2312"/>
      <w:kern w:val="0"/>
      <w:sz w:val="30"/>
    </w:rPr>
  </w:style>
  <w:style w:type="paragraph" w:styleId="6">
    <w:name w:val="toc 3"/>
    <w:basedOn w:val="1"/>
    <w:next w:val="1"/>
    <w:unhideWhenUsed/>
    <w:qFormat/>
    <w:uiPriority w:val="39"/>
    <w:pPr>
      <w:tabs>
        <w:tab w:val="right" w:leader="dot" w:pos="8296"/>
      </w:tabs>
      <w:ind w:left="840" w:leftChars="400"/>
    </w:pPr>
  </w:style>
  <w:style w:type="paragraph" w:styleId="7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9">
    <w:name w:val="header"/>
    <w:basedOn w:val="1"/>
    <w:link w:val="1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tabs>
        <w:tab w:val="right" w:leader="dot" w:pos="8296"/>
      </w:tabs>
      <w:spacing w:before="93"/>
      <w:jc w:val="center"/>
    </w:pPr>
    <w:rPr>
      <w:rFonts w:ascii="仿宋" w:hAnsi="仿宋" w:eastAsia="仿宋"/>
      <w:sz w:val="28"/>
      <w:szCs w:val="28"/>
    </w:rPr>
  </w:style>
  <w:style w:type="paragraph" w:styleId="11">
    <w:name w:val="toc 2"/>
    <w:basedOn w:val="1"/>
    <w:next w:val="1"/>
    <w:unhideWhenUsed/>
    <w:qFormat/>
    <w:uiPriority w:val="39"/>
    <w:pPr>
      <w:tabs>
        <w:tab w:val="right" w:leader="dot" w:pos="8296"/>
      </w:tabs>
      <w:ind w:left="420" w:leftChars="200"/>
    </w:pPr>
  </w:style>
  <w:style w:type="character" w:styleId="13">
    <w:name w:val="Strong"/>
    <w:basedOn w:val="12"/>
    <w:qFormat/>
    <w:uiPriority w:val="99"/>
    <w:rPr>
      <w:b/>
    </w:rPr>
  </w:style>
  <w:style w:type="character" w:styleId="14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Header Char"/>
    <w:basedOn w:val="12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7">
    <w:name w:val="页眉 Char"/>
    <w:link w:val="9"/>
    <w:semiHidden/>
    <w:qFormat/>
    <w:locked/>
    <w:uiPriority w:val="99"/>
    <w:rPr>
      <w:sz w:val="18"/>
    </w:rPr>
  </w:style>
  <w:style w:type="character" w:customStyle="1" w:styleId="18">
    <w:name w:val="Footer Char"/>
    <w:basedOn w:val="12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9">
    <w:name w:val="页脚 Char"/>
    <w:link w:val="8"/>
    <w:qFormat/>
    <w:locked/>
    <w:uiPriority w:val="99"/>
    <w:rPr>
      <w:sz w:val="18"/>
    </w:rPr>
  </w:style>
  <w:style w:type="character" w:customStyle="1" w:styleId="20">
    <w:name w:val="Body Text Char"/>
    <w:basedOn w:val="12"/>
    <w:semiHidden/>
    <w:qFormat/>
    <w:uiPriority w:val="99"/>
    <w:rPr>
      <w:rFonts w:ascii="Times New Roman" w:hAnsi="Times New Roman"/>
      <w:szCs w:val="24"/>
    </w:rPr>
  </w:style>
  <w:style w:type="character" w:customStyle="1" w:styleId="21">
    <w:name w:val="正文文本 Char"/>
    <w:link w:val="5"/>
    <w:qFormat/>
    <w:locked/>
    <w:uiPriority w:val="99"/>
    <w:rPr>
      <w:rFonts w:ascii="仿宋_GB2312" w:hAnsi="Times New Roman" w:eastAsia="仿宋_GB2312"/>
      <w:sz w:val="24"/>
    </w:rPr>
  </w:style>
  <w:style w:type="paragraph" w:customStyle="1" w:styleId="2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标题 1 Char"/>
    <w:basedOn w:val="12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5">
    <w:name w:val="标题 2 Char"/>
    <w:basedOn w:val="12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6">
    <w:name w:val="TOC Heading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7">
    <w:name w:val="批注框文本 Char"/>
    <w:basedOn w:val="12"/>
    <w:link w:val="7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8">
    <w:name w:val="标题 3 Char"/>
    <w:basedOn w:val="12"/>
    <w:link w:val="4"/>
    <w:qFormat/>
    <w:uiPriority w:val="9"/>
    <w:rPr>
      <w:rFonts w:ascii="Times New Roman" w:hAnsi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5EE963-AE7E-4F3B-BBF1-9AF15C920B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四川省财政厅</Company>
  <Pages>4</Pages>
  <Words>176</Words>
  <Characters>1004</Characters>
  <Lines>8</Lines>
  <Paragraphs>2</Paragraphs>
  <TotalTime>31</TotalTime>
  <ScaleCrop>false</ScaleCrop>
  <LinksUpToDate>false</LinksUpToDate>
  <CharactersWithSpaces>1178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2019-08-01T01:14:00Z</dcterms:created>
  <dc:creator>张彬茜</dc:creator>
  <cp:lastModifiedBy>Administrator</cp:lastModifiedBy>
  <cp:lastPrinted>2019-08-01T00:48:00Z</cp:lastPrinted>
  <dcterms:modified xsi:type="dcterms:W3CDTF">2020-03-01T08:24:02Z</dcterms:modified>
  <dc:title>四川省***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