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bookmarkStart w:id="1" w:name="_Toc15377425"/>
      <w:bookmarkStart w:id="2" w:name="_Toc15377193"/>
      <w:bookmarkStart w:id="3" w:name="_Toc15396597"/>
      <w:bookmarkStart w:id="4" w:name="_Toc15396475"/>
      <w:bookmarkStart w:id="5" w:name="_Toc15378441"/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val="en-US" w:eastAsia="zh-CN"/>
        </w:rPr>
        <w:t>2019</w:t>
      </w: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年度</w:t>
      </w:r>
      <w:bookmarkEnd w:id="1"/>
      <w:bookmarkEnd w:id="2"/>
      <w:bookmarkEnd w:id="3"/>
      <w:bookmarkEnd w:id="4"/>
      <w:bookmarkEnd w:id="5"/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val="en-US" w:eastAsia="zh-CN"/>
        </w:rPr>
        <w:t>12</w:t>
      </w: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月</w:t>
      </w:r>
    </w:p>
    <w:bookmarkEnd w:id="0"/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eastAsia="zh-CN"/>
        </w:rPr>
        <w:t>共青团广安市委</w:t>
      </w: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预算执行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情况说明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6" w:name="_Toc15377197"/>
      <w:bookmarkStart w:id="7" w:name="_Toc15396600"/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一、基本职能</w:t>
      </w:r>
      <w:bookmarkEnd w:id="6"/>
      <w:bookmarkEnd w:id="7"/>
      <w:bookmarkStart w:id="8" w:name="_Toc15377200"/>
      <w:bookmarkStart w:id="9" w:name="_Toc15396601"/>
    </w:p>
    <w:p>
      <w:pPr>
        <w:spacing w:line="590" w:lineRule="exact"/>
        <w:ind w:firstLine="640" w:firstLineChars="200"/>
        <w:outlineLvl w:val="1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共青团广安市委的主要职能是组织青年、引导青年、服务青年和维护青少年合法权益。具体职责包括指导全市共青团、青联、学联和少先队工作，对全市青年社团组织进行指导和管理；参与制定全市青少年事业发展规划和青少年工作方针、政策；调查青年思想动态和青年工作状态，提出相应对策；协助做好大中小学生教育管理；组织和带领青年在经济建设中发挥生力军和突击队作用；参与制定我市有关青年统战工作的政策，维护和促进祖国统一和民族团结；承担市委、市政府交办的有关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25"/>
          <w:rFonts w:ascii="黑体" w:hAnsi="黑体" w:eastAsia="黑体" w:cs="Times New Roman"/>
          <w:b w:val="0"/>
          <w:kern w:val="44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bookmarkEnd w:id="8"/>
      <w:bookmarkEnd w:id="9"/>
      <w:r>
        <w:rPr>
          <w:rFonts w:hint="eastAsia" w:ascii="黑体" w:hAnsi="黑体" w:eastAsia="黑体"/>
          <w:color w:val="000000"/>
          <w:sz w:val="32"/>
          <w:szCs w:val="32"/>
        </w:rPr>
        <w:t>预算执行情况说明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bookmarkStart w:id="10" w:name="_Toc15396606"/>
      <w:bookmarkStart w:id="11" w:name="_Toc15377208"/>
      <w:r>
        <w:rPr>
          <w:rFonts w:hint="eastAsia" w:ascii="仿宋_GB2312" w:hAnsi="黑体" w:eastAsia="仿宋_GB2312"/>
          <w:color w:val="000000"/>
          <w:sz w:val="32"/>
          <w:szCs w:val="32"/>
        </w:rPr>
        <w:t>（一）财</w:t>
      </w:r>
      <w:r>
        <w:rPr>
          <w:rStyle w:val="25"/>
          <w:rFonts w:hint="eastAsia" w:ascii="仿宋_GB2312" w:hAnsi="黑体" w:eastAsia="仿宋_GB2312"/>
          <w:b w:val="0"/>
        </w:rPr>
        <w:t>政拨款支出总体情况</w:t>
      </w:r>
      <w:bookmarkEnd w:id="10"/>
      <w:bookmarkEnd w:id="11"/>
    </w:p>
    <w:p>
      <w:pPr>
        <w:spacing w:line="59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截至2019年度12月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共青团广安市委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财政拨款累计支出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460.59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万元，占预算的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93.6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%，同比增加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170.1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58.56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%。支出变动主要原因是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业务项目数量、支出均大幅增加，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2018年7月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人员工资普调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和发放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2018年度绩效奖金、应休未休年假补助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bookmarkStart w:id="12" w:name="_Toc15396607"/>
      <w:bookmarkStart w:id="13" w:name="_Toc15377209"/>
      <w:r>
        <w:rPr>
          <w:rFonts w:hint="eastAsia" w:ascii="仿宋_GB2312" w:hAnsi="黑体" w:eastAsia="仿宋_GB2312"/>
          <w:color w:val="000000"/>
          <w:sz w:val="32"/>
          <w:szCs w:val="32"/>
        </w:rPr>
        <w:t>（二）一</w:t>
      </w:r>
      <w:r>
        <w:rPr>
          <w:rStyle w:val="25"/>
          <w:rFonts w:hint="eastAsia" w:ascii="仿宋_GB2312" w:hAnsi="黑体" w:eastAsia="仿宋_GB2312"/>
          <w:b w:val="0"/>
        </w:rPr>
        <w:t>般公共预算财政拨款支出情况</w:t>
      </w:r>
      <w:bookmarkEnd w:id="12"/>
      <w:bookmarkEnd w:id="13"/>
    </w:p>
    <w:p>
      <w:pPr>
        <w:spacing w:line="590" w:lineRule="exact"/>
        <w:ind w:firstLine="640" w:firstLineChars="200"/>
        <w:outlineLvl w:val="2"/>
        <w:rPr>
          <w:rFonts w:ascii="仿宋_GB2312" w:hAnsi="仿宋" w:eastAsia="仿宋_GB2312"/>
          <w:color w:val="FF0000"/>
          <w:sz w:val="32"/>
          <w:szCs w:val="32"/>
        </w:rPr>
      </w:pPr>
      <w:bookmarkStart w:id="14" w:name="_Toc15377213"/>
      <w:bookmarkStart w:id="15" w:name="_Toc15377444"/>
      <w:bookmarkStart w:id="16" w:name="_Toc15378460"/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截至2019年度12月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一般公共预算支出为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460.59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Style w:val="13"/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93.6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%。其中：</w:t>
      </w:r>
      <w:bookmarkEnd w:id="14"/>
      <w:bookmarkEnd w:id="15"/>
      <w:bookmarkEnd w:id="16"/>
    </w:p>
    <w:p>
      <w:pPr>
        <w:spacing w:line="590" w:lineRule="exact"/>
        <w:ind w:firstLine="640" w:firstLineChars="200"/>
        <w:rPr>
          <w:rStyle w:val="13"/>
          <w:rFonts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1.工资和福利支出（类）基本工资（款）:支出数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54.85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98.96%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，与序时进度相差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1.04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个百分点。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2.工资和福利支出（类）津贴补贴（款）:支出数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42.51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68.86%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，与序时进度相差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31.14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个百分点，原因是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eastAsia="zh-CN"/>
        </w:rPr>
        <w:t>年初预算上报时预测津贴补贴不够准确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以及人员调出减少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.工资和福利支出（类）奖金（款）:支出数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44.81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%。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.工资和福利支出（类）机关事业单位基本养老保险缴费（款）:支出数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18.93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80.81%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，与序时进度相差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19.19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个百分点，原因是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eastAsia="zh-CN"/>
        </w:rPr>
        <w:t>年初预算上报时预测津贴补贴不够准确，人员调出减少以及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2019年5月起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eastAsia="zh-CN"/>
        </w:rPr>
        <w:t>保险缴费比例降低。</w:t>
      </w:r>
    </w:p>
    <w:p>
      <w:pPr>
        <w:spacing w:line="590" w:lineRule="exact"/>
        <w:ind w:firstLine="640" w:firstLineChars="200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.工资和福利支出（类）职工基本医疗保险缴费（款）:支出数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6.03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85.78%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，与序时进度相差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14.22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个百分点，原因是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eastAsia="zh-CN"/>
        </w:rPr>
        <w:t>年初预算上报时预测津贴补贴不够准确以及人员调出减少。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.工资和福利支出（类）其他社会保障缴费（款）:支出数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0.51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100.00%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.商品和服务支出（类）办公费（款）:支出数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4.45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100.00%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8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.商品和服务支出（类）印刷费（款）:支出数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0.45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.商品和服务支出（类）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水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.商品和服务支出（类）邮电费（款）:支出数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1.2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11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.商品和服务支出（类）物业管理费（款）:支出数0.75万元，完成预算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12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.商品和服务支出（类）差旅费（款）:支出数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14.4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13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.商品和服务支出（类）维修（护）费（款）:支出数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3.54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14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.商品和服务支出（类）会议费（款）:支出数76.27万元，完成预算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99.06%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，与序时进度相差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0.94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个百分点。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15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.商品和服务支出（类）培训费（款）:支出数1.41万元，完成预算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.商品和服务支出（类）公务接待费（款）:支出数0.09万元，完成预算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2.78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%，与序时进度相差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97.19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个百分点，原因是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厉行节约、规范程序，严控三公经费开支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.商品和服务支出（类）劳务费（款）:支出数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8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.商品和服务支出（类）工会经费（款）:支出数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1.17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.商品和服务支出（类）福利费（款）:支出数8.78万元，完成预算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.商品和服务支出（类）其他交通费用（款）:支出数8.53万元，完成预算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.商品和服务支出（类）其他商品和服务支出（款）:支出数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15.66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100.00%。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.对个人和家庭的补助（类）奖励金（款）:支出数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0.79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.其他支出（类）其他支出（款）:支出数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121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</w:t>
      </w:r>
      <w:r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.对个人和家庭的补助（类）其他对个人和家庭的补助（款）:支出数5.19万元，完成预算69.23%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，与序时进度相差30.77个百分点，原因是此项经费为2018年职工应休未休年假补助，根据补助标准和</w:t>
      </w:r>
      <w:bookmarkStart w:id="22" w:name="_GoBack"/>
      <w:bookmarkEnd w:id="22"/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未休假情况实际支出5.19万元。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（三）政府性基金</w:t>
      </w:r>
      <w:r>
        <w:rPr>
          <w:rStyle w:val="25"/>
          <w:rFonts w:hint="eastAsia" w:ascii="仿宋_GB2312" w:hAnsi="黑体" w:eastAsia="仿宋_GB2312"/>
          <w:b w:val="0"/>
        </w:rPr>
        <w:t>预算财政拨款支出情况说明</w:t>
      </w:r>
    </w:p>
    <w:p>
      <w:pPr>
        <w:spacing w:line="590" w:lineRule="exact"/>
        <w:ind w:firstLine="640" w:firstLineChars="200"/>
        <w:outlineLvl w:val="2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截至2019年度12月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政府性基金预算支出为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16.26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Style w:val="13"/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%。其中：</w:t>
      </w:r>
    </w:p>
    <w:p>
      <w:pPr>
        <w:spacing w:line="590" w:lineRule="exact"/>
        <w:ind w:firstLine="640" w:firstLineChars="200"/>
        <w:rPr>
          <w:rStyle w:val="13"/>
          <w:rFonts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1.商品和服务支出（类）其他商品和服务支出（款）:支出数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16.26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万元，完成预算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%。</w:t>
      </w:r>
    </w:p>
    <w:p>
      <w:pPr>
        <w:spacing w:line="590" w:lineRule="exact"/>
        <w:ind w:firstLine="640"/>
        <w:jc w:val="left"/>
        <w:outlineLvl w:val="1"/>
        <w:rPr>
          <w:rFonts w:ascii="黑体" w:eastAsia="黑体"/>
          <w:bCs/>
          <w:color w:val="000000"/>
          <w:sz w:val="32"/>
          <w:szCs w:val="32"/>
        </w:rPr>
      </w:pPr>
      <w:bookmarkStart w:id="17" w:name="_Toc15377215"/>
      <w:bookmarkStart w:id="18" w:name="_Toc15396609"/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eastAsia="黑体"/>
          <w:bCs/>
          <w:color w:val="000000"/>
          <w:sz w:val="32"/>
          <w:szCs w:val="32"/>
        </w:rPr>
        <w:t>“三公”经费财政拨款支出情况说明</w:t>
      </w:r>
      <w:bookmarkEnd w:id="17"/>
      <w:bookmarkEnd w:id="18"/>
    </w:p>
    <w:p>
      <w:pPr>
        <w:spacing w:line="590" w:lineRule="exact"/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截至2019年度12月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“三公”经费财政拨款支出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0.09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万元，完成预算的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2.78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%，较上年同期降低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%。其中：公务接待费支出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0.09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万元，占预算的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2.78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%，同比降低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%,同比降低的原因是厉行节约、规范程序，严控三公经费开支。</w:t>
      </w:r>
    </w:p>
    <w:p>
      <w:pPr>
        <w:pStyle w:val="3"/>
        <w:spacing w:line="590" w:lineRule="exact"/>
        <w:rPr>
          <w:rFonts w:ascii="仿宋_GB2312" w:hAnsi="仿宋" w:eastAsia="仿宋_GB2312"/>
          <w:b w:val="0"/>
          <w:color w:val="000000"/>
        </w:rPr>
      </w:pPr>
      <w:bookmarkStart w:id="19" w:name="_Toc15396619"/>
      <w:r>
        <w:rPr>
          <w:rFonts w:hint="eastAsia" w:ascii="仿宋_GB2312" w:hAnsi="仿宋" w:eastAsia="仿宋_GB2312"/>
          <w:b w:val="0"/>
          <w:color w:val="000000"/>
        </w:rPr>
        <w:t>附件</w:t>
      </w:r>
      <w:r>
        <w:rPr>
          <w:rFonts w:hint="eastAsia" w:ascii="仿宋_GB2312" w:hAnsi="仿宋" w:eastAsia="仿宋_GB2312"/>
          <w:b w:val="0"/>
          <w:color w:val="000000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color w:val="000000"/>
        </w:rPr>
        <w:t>一</w:t>
      </w:r>
      <w:bookmarkEnd w:id="19"/>
      <w:bookmarkStart w:id="20" w:name="_Toc15396620"/>
      <w:r>
        <w:rPr>
          <w:rFonts w:hint="eastAsia" w:ascii="仿宋_GB2312" w:hAnsi="仿宋" w:eastAsia="仿宋_GB2312"/>
          <w:b w:val="0"/>
          <w:color w:val="000000"/>
        </w:rPr>
        <w:t>.一般公共预算拨款支出明细表(公开01表)</w:t>
      </w:r>
    </w:p>
    <w:p>
      <w:pPr>
        <w:pStyle w:val="3"/>
        <w:spacing w:line="590" w:lineRule="exact"/>
        <w:ind w:firstLine="800" w:firstLineChars="250"/>
        <w:rPr>
          <w:rFonts w:ascii="仿宋_GB2312" w:hAnsi="仿宋" w:eastAsia="仿宋_GB2312"/>
          <w:b w:val="0"/>
          <w:color w:val="000000"/>
        </w:rPr>
      </w:pPr>
      <w:r>
        <w:rPr>
          <w:rFonts w:hint="eastAsia" w:ascii="仿宋_GB2312" w:hAnsi="仿宋" w:eastAsia="仿宋_GB2312"/>
          <w:b w:val="0"/>
          <w:color w:val="000000"/>
        </w:rPr>
        <w:t>二</w:t>
      </w:r>
      <w:bookmarkEnd w:id="20"/>
      <w:bookmarkStart w:id="21" w:name="_Toc15396621"/>
      <w:r>
        <w:rPr>
          <w:rFonts w:hint="eastAsia" w:ascii="仿宋_GB2312" w:hAnsi="仿宋" w:eastAsia="仿宋_GB2312"/>
          <w:b w:val="0"/>
          <w:color w:val="000000"/>
        </w:rPr>
        <w:t>.政府性基金预算拨款支出明细表(公开02表)</w:t>
      </w:r>
    </w:p>
    <w:p>
      <w:pPr>
        <w:pStyle w:val="3"/>
        <w:spacing w:line="590" w:lineRule="exact"/>
        <w:ind w:firstLine="800" w:firstLineChars="250"/>
        <w:rPr>
          <w:rFonts w:ascii="仿宋_GB2312" w:hAnsi="仿宋" w:eastAsia="仿宋_GB2312"/>
          <w:b w:val="0"/>
          <w:color w:val="000000"/>
        </w:rPr>
      </w:pPr>
      <w:r>
        <w:rPr>
          <w:rStyle w:val="25"/>
          <w:rFonts w:hint="eastAsia" w:ascii="仿宋_GB2312" w:hAnsi="仿宋" w:eastAsia="仿宋_GB2312"/>
          <w:b w:val="0"/>
          <w:bCs w:val="0"/>
        </w:rPr>
        <w:t>三</w:t>
      </w:r>
      <w:bookmarkEnd w:id="21"/>
      <w:r>
        <w:rPr>
          <w:rStyle w:val="25"/>
          <w:rFonts w:hint="eastAsia" w:ascii="仿宋_GB2312" w:hAnsi="仿宋" w:eastAsia="仿宋_GB2312"/>
          <w:b w:val="0"/>
          <w:bCs w:val="0"/>
        </w:rPr>
        <w:t>.</w:t>
      </w:r>
      <w:r>
        <w:rPr>
          <w:rFonts w:hint="eastAsia" w:ascii="仿宋_GB2312" w:hAnsi="仿宋" w:eastAsia="仿宋_GB2312"/>
          <w:b w:val="0"/>
          <w:color w:val="000000"/>
        </w:rPr>
        <w:t>三公经费预算拨款支出明细表(公开03表)</w:t>
      </w: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firstLine="3520" w:firstLineChars="110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共青团广安市委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90" w:lineRule="exact"/>
        <w:ind w:left="0" w:firstLine="3520" w:firstLineChars="1100"/>
        <w:jc w:val="center"/>
        <w:textAlignment w:val="auto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263B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1AE29FB"/>
    <w:rsid w:val="02D412B1"/>
    <w:rsid w:val="036C37C4"/>
    <w:rsid w:val="052D0524"/>
    <w:rsid w:val="08656272"/>
    <w:rsid w:val="0979077A"/>
    <w:rsid w:val="0B1239B9"/>
    <w:rsid w:val="0C27096E"/>
    <w:rsid w:val="0D4238F7"/>
    <w:rsid w:val="0DEC0BF5"/>
    <w:rsid w:val="109B691C"/>
    <w:rsid w:val="10C055FF"/>
    <w:rsid w:val="11194327"/>
    <w:rsid w:val="11701011"/>
    <w:rsid w:val="126E471C"/>
    <w:rsid w:val="12924CD4"/>
    <w:rsid w:val="12E955AC"/>
    <w:rsid w:val="139E61DE"/>
    <w:rsid w:val="15827574"/>
    <w:rsid w:val="15A92B98"/>
    <w:rsid w:val="16BB723D"/>
    <w:rsid w:val="179417B4"/>
    <w:rsid w:val="1884430D"/>
    <w:rsid w:val="196B559E"/>
    <w:rsid w:val="1AED667F"/>
    <w:rsid w:val="1B003B5F"/>
    <w:rsid w:val="1CDC7FF2"/>
    <w:rsid w:val="1D2749F8"/>
    <w:rsid w:val="1D516A95"/>
    <w:rsid w:val="1F1E3F8D"/>
    <w:rsid w:val="1FDA68F0"/>
    <w:rsid w:val="240371BF"/>
    <w:rsid w:val="24EC6F3E"/>
    <w:rsid w:val="250B1DB5"/>
    <w:rsid w:val="25B70D3F"/>
    <w:rsid w:val="25C65047"/>
    <w:rsid w:val="276F2887"/>
    <w:rsid w:val="28CD5074"/>
    <w:rsid w:val="29217ED3"/>
    <w:rsid w:val="294D3925"/>
    <w:rsid w:val="29FD04D3"/>
    <w:rsid w:val="2AE15CF9"/>
    <w:rsid w:val="2BE87AA9"/>
    <w:rsid w:val="2C7B4659"/>
    <w:rsid w:val="30E1206F"/>
    <w:rsid w:val="310E148B"/>
    <w:rsid w:val="31703AAE"/>
    <w:rsid w:val="319F7F4E"/>
    <w:rsid w:val="327C1FE7"/>
    <w:rsid w:val="346050BA"/>
    <w:rsid w:val="353E7A35"/>
    <w:rsid w:val="394F707F"/>
    <w:rsid w:val="397C48F0"/>
    <w:rsid w:val="3A14182B"/>
    <w:rsid w:val="3AA006B2"/>
    <w:rsid w:val="3B147A6B"/>
    <w:rsid w:val="3B6022F2"/>
    <w:rsid w:val="3B7B1480"/>
    <w:rsid w:val="3C045054"/>
    <w:rsid w:val="3C431B57"/>
    <w:rsid w:val="40670E27"/>
    <w:rsid w:val="40F522EB"/>
    <w:rsid w:val="41212942"/>
    <w:rsid w:val="420705DE"/>
    <w:rsid w:val="42D24B0F"/>
    <w:rsid w:val="43A01933"/>
    <w:rsid w:val="43FC28DA"/>
    <w:rsid w:val="463A3D25"/>
    <w:rsid w:val="483E750B"/>
    <w:rsid w:val="49692AE6"/>
    <w:rsid w:val="49727334"/>
    <w:rsid w:val="4AB35D27"/>
    <w:rsid w:val="4B914BE3"/>
    <w:rsid w:val="50DF0996"/>
    <w:rsid w:val="51352105"/>
    <w:rsid w:val="516D24C9"/>
    <w:rsid w:val="54FD77D1"/>
    <w:rsid w:val="5A4327B4"/>
    <w:rsid w:val="5A687444"/>
    <w:rsid w:val="5A862F8D"/>
    <w:rsid w:val="5B9D220B"/>
    <w:rsid w:val="5BD2084D"/>
    <w:rsid w:val="5BD84D98"/>
    <w:rsid w:val="606F575A"/>
    <w:rsid w:val="60DE6119"/>
    <w:rsid w:val="61FB5E0D"/>
    <w:rsid w:val="622D2341"/>
    <w:rsid w:val="631002F4"/>
    <w:rsid w:val="66356F9B"/>
    <w:rsid w:val="670A1353"/>
    <w:rsid w:val="67881424"/>
    <w:rsid w:val="68E7450A"/>
    <w:rsid w:val="6C4A2314"/>
    <w:rsid w:val="6C8337C5"/>
    <w:rsid w:val="6E4E20BF"/>
    <w:rsid w:val="6EC46560"/>
    <w:rsid w:val="70251502"/>
    <w:rsid w:val="70F91FF7"/>
    <w:rsid w:val="727E0521"/>
    <w:rsid w:val="744569E4"/>
    <w:rsid w:val="753222F3"/>
    <w:rsid w:val="753247F2"/>
    <w:rsid w:val="75CA369C"/>
    <w:rsid w:val="763A4316"/>
    <w:rsid w:val="773C3AB3"/>
    <w:rsid w:val="77403B18"/>
    <w:rsid w:val="7A941150"/>
    <w:rsid w:val="7B8D4D5A"/>
    <w:rsid w:val="7C896C3E"/>
    <w:rsid w:val="7C8E0CE7"/>
    <w:rsid w:val="7F7325AC"/>
    <w:rsid w:val="7FC84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3">
    <w:name w:val="Strong"/>
    <w:basedOn w:val="12"/>
    <w:qFormat/>
    <w:uiPriority w:val="99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2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2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2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2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4</Pages>
  <Words>176</Words>
  <Characters>1004</Characters>
  <Lines>8</Lines>
  <Paragraphs>2</Paragraphs>
  <TotalTime>83</TotalTime>
  <ScaleCrop>false</ScaleCrop>
  <LinksUpToDate>false</LinksUpToDate>
  <CharactersWithSpaces>1178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Administrator</cp:lastModifiedBy>
  <cp:lastPrinted>2020-01-17T08:05:40Z</cp:lastPrinted>
  <dcterms:modified xsi:type="dcterms:W3CDTF">2020-01-17T08:10:13Z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